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организации труда</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«Основы организации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«Основы организации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131.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pPr>
              <w:jc w:val="both"/>
              <w:spacing w:after="0" w:line="240" w:lineRule="auto"/>
              <w:rPr>
                <w:sz w:val="24"/>
                <w:szCs w:val="24"/>
              </w:rPr>
            </w:pPr>
            <w:r>
              <w:rPr>
                <w:rFonts w:ascii="Times New Roman" w:hAnsi="Times New Roman" w:cs="Times New Roman"/>
                <w:color w:val="#000000"/>
                <w:sz w:val="24"/>
                <w:szCs w:val="24"/>
              </w:rPr>
              <w:t> 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Факторы организации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предприятиях основано на следующих факторах:</w:t>
            </w:r>
          </w:p>
          <w:p>
            <w:pPr>
              <w:jc w:val="both"/>
              <w:spacing w:after="0" w:line="240" w:lineRule="auto"/>
              <w:rPr>
                <w:sz w:val="24"/>
                <w:szCs w:val="24"/>
              </w:rPr>
            </w:pPr>
            <w:r>
              <w:rPr>
                <w:rFonts w:ascii="Times New Roman" w:hAnsi="Times New Roman" w:cs="Times New Roman"/>
                <w:color w:val="#000000"/>
                <w:sz w:val="24"/>
                <w:szCs w:val="24"/>
              </w:rPr>
              <w:t> роль работника в производственном процессе (рабочие, руководящие и инженерно- технические работники, служащие, ученики и пр.);</w:t>
            </w:r>
          </w:p>
          <w:p>
            <w:pPr>
              <w:jc w:val="both"/>
              <w:spacing w:after="0" w:line="240" w:lineRule="auto"/>
              <w:rPr>
                <w:sz w:val="24"/>
                <w:szCs w:val="24"/>
              </w:rPr>
            </w:pPr>
            <w:r>
              <w:rPr>
                <w:rFonts w:ascii="Times New Roman" w:hAnsi="Times New Roman" w:cs="Times New Roman"/>
                <w:color w:val="#000000"/>
                <w:sz w:val="24"/>
                <w:szCs w:val="24"/>
              </w:rPr>
              <w:t> целевое назначение выполняемых работ (отделение основной работы от вспомогательной);</w:t>
            </w:r>
          </w:p>
          <w:p>
            <w:pPr>
              <w:jc w:val="both"/>
              <w:spacing w:after="0" w:line="240" w:lineRule="auto"/>
              <w:rPr>
                <w:sz w:val="24"/>
                <w:szCs w:val="24"/>
              </w:rPr>
            </w:pPr>
            <w:r>
              <w:rPr>
                <w:rFonts w:ascii="Times New Roman" w:hAnsi="Times New Roman" w:cs="Times New Roman"/>
                <w:color w:val="#000000"/>
                <w:sz w:val="24"/>
                <w:szCs w:val="24"/>
              </w:rPr>
              <w:t> технологическая однородность работ;</w:t>
            </w:r>
          </w:p>
          <w:p>
            <w:pPr>
              <w:jc w:val="both"/>
              <w:spacing w:after="0" w:line="240" w:lineRule="auto"/>
              <w:rPr>
                <w:sz w:val="24"/>
                <w:szCs w:val="24"/>
              </w:rPr>
            </w:pPr>
            <w:r>
              <w:rPr>
                <w:rFonts w:ascii="Times New Roman" w:hAnsi="Times New Roman" w:cs="Times New Roman"/>
                <w:color w:val="#000000"/>
                <w:sz w:val="24"/>
                <w:szCs w:val="24"/>
              </w:rPr>
              <w:t> степень сложности работ (отделяют сложную работу от простой и устанавливают различные уровни квалификации — квалификационные разряды)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разделения труда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Значение системы организации, нормирования и оплаты труда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 условиях рыночной экономики результативность деятельности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различных форм собственности и заработная плата ра¬ботников прямо зависят от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Значение паспортизации рабочих мест для эффективной организации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Документационное обеспечение процесса организации труда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p>
            <w:pPr>
              <w:jc w:val="both"/>
              <w:spacing w:after="0" w:line="240" w:lineRule="auto"/>
              <w:rPr>
                <w:sz w:val="24"/>
                <w:szCs w:val="24"/>
              </w:rPr>
            </w:pPr>
            <w:r>
              <w:rPr>
                <w:rFonts w:ascii="Times New Roman" w:hAnsi="Times New Roman" w:cs="Times New Roman"/>
                <w:color w:val="#000000"/>
                <w:sz w:val="24"/>
                <w:szCs w:val="24"/>
              </w:rPr>
              <w:t>  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организации труда, соблюдение прав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Рефераты по сущности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ранжирование факторов определяющих организацию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в форме выступления обучающихся по проблемам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возможным сценариям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вариантов паспортов рабочего метста в компаниях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Конституции РФ.Изучение трудового законодательства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организации труда»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Кутлыева,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Богачёва,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978-5-209-08051-0.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организации труда</dc:title>
  <dc:creator>FastReport.NET</dc:creator>
</cp:coreProperties>
</file>